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rozwijają skrzydła w 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STEAM Academy ponownie na edukacyjnej mapie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z rozwijają skrzydła w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ponownie na edukacyjnej mapie Warszawy. 40 licealistek (15-18 lat) korzysta z 60 godzin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kursu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frontend i backend, grafika i UX, soft skills.</w:t>
      </w:r>
      <w:r>
        <w:rPr>
          <w:rFonts w:ascii="calibri" w:hAnsi="calibri" w:eastAsia="calibri" w:cs="calibri"/>
          <w:sz w:val="24"/>
          <w:szCs w:val="24"/>
        </w:rPr>
        <w:t xml:space="preserve"> Oprócz przedmiotów merytorycznych, dziewczyny czerpią garściami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sesji mentoringowych.</w:t>
      </w:r>
      <w:r>
        <w:rPr>
          <w:rFonts w:ascii="calibri" w:hAnsi="calibri" w:eastAsia="calibri" w:cs="calibri"/>
          <w:sz w:val="24"/>
          <w:szCs w:val="24"/>
        </w:rPr>
        <w:t xml:space="preserve"> Sesje prowadzą kobiety, które swoją zawodową drogę skierowały w stronę dziedzin </w:t>
      </w:r>
      <w:r>
        <w:rPr>
          <w:rFonts w:ascii="calibri" w:hAnsi="calibri" w:eastAsia="calibri" w:cs="calibri"/>
          <w:sz w:val="24"/>
          <w:szCs w:val="24"/>
          <w:b/>
        </w:rPr>
        <w:t xml:space="preserve">STEAM/IT</w:t>
      </w:r>
      <w:r>
        <w:rPr>
          <w:rFonts w:ascii="calibri" w:hAnsi="calibri" w:eastAsia="calibri" w:cs="calibri"/>
          <w:sz w:val="24"/>
          <w:szCs w:val="24"/>
        </w:rPr>
        <w:t xml:space="preserve"> i tę decyzję uważają za jedną z najlepszych w życiu. Każda para (mentee i mentorka) przez </w:t>
      </w:r>
      <w:r>
        <w:rPr>
          <w:rFonts w:ascii="calibri" w:hAnsi="calibri" w:eastAsia="calibri" w:cs="calibri"/>
          <w:sz w:val="24"/>
          <w:szCs w:val="24"/>
          <w:b/>
        </w:rPr>
        <w:t xml:space="preserve">5 miesięcy pracuje nad indywidualnymi celami mentee.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Wejście do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 jest dla uczestniczek punktem zwrotnym w edukacji. Zyskują pewność siebie i pewność swoich kompetencji. Wizja samej siebie w roli kobiety łamiącej stereotypy, obecnej w świecie IT, świecie STEAM, świecie nowych technologii, staje się im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 raz drugi</w:t>
      </w:r>
      <w:r>
        <w:rPr>
          <w:rFonts w:ascii="calibri" w:hAnsi="calibri" w:eastAsia="calibri" w:cs="calibri"/>
          <w:sz w:val="24"/>
          <w:szCs w:val="24"/>
        </w:rPr>
        <w:t xml:space="preserve"> został przeprowadzony w stolicy Polski. Łącznie, w obu edycjach projektu, z udziału w projekcie skorzystało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licealistek</w:t>
      </w:r>
      <w:r>
        <w:rPr>
          <w:rFonts w:ascii="calibri" w:hAnsi="calibri" w:eastAsia="calibri" w:cs="calibri"/>
          <w:sz w:val="24"/>
          <w:szCs w:val="24"/>
        </w:rPr>
        <w:t xml:space="preserve">. Za realizację projektu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Fun.</w:t>
      </w:r>
      <w:r>
        <w:rPr>
          <w:rFonts w:ascii="calibri" w:hAnsi="calibri" w:eastAsia="calibri" w:cs="calibri"/>
          <w:sz w:val="24"/>
          <w:szCs w:val="24"/>
        </w:rPr>
        <w:t xml:space="preserve"> Sponsorem projektu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2026-04-03T13:53:41+02:00</dcterms:created>
  <dcterms:modified xsi:type="dcterms:W3CDTF">2026-04-03T13:53:41+02:00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