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Osowska - CEO Fundacji Girls Code Fun - Anna Osowska z nagrodą „Lider Transformacji” podczas SoDA Conference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Osowska, CEO Fundacji Girls Code Fun, została wyróżniona nagrodą „Lider Transformacji” podczas SoDA Conference 2026, jednego z najważniejszych wydarzeń dla branży technologicznej i digitalowej w Polsce. Wyróżnienie to przyznawane jest osobom i organizacjom, które w istotny sposób przyczyniają się do rozwoju kompetencji cyfrowych oraz wspierają procesy transformacji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stanowi dla nas potwierdzenie, że działania Fundacji Girls Code Fun są spójne z aktualnymi kierunkami rozwoju rynku, w szczególności w obszarze edukacji cyfrowej oraz przygotowania społeczeństwa do funkcjonowania w dynamicznie zmieniającym się środowisku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początku swojej działalności koncentruje się na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technologicznych wśród dzieci, młodzieży i kobiet</w:t>
      </w:r>
      <w:r>
        <w:rPr>
          <w:rFonts w:ascii="calibri" w:hAnsi="calibri" w:eastAsia="calibri" w:cs="calibri"/>
          <w:sz w:val="24"/>
          <w:szCs w:val="24"/>
        </w:rPr>
        <w:t xml:space="preserve">. Realizuje projekty edukacyjne obejmujące warsztaty, bootcampy, programy mentoringowe oraz inicjatywy prowadzone we współpracy z partnerami biznesowymi. Działania te mają na celu nie tylko przekazywanie wiedzy technicznej, ale również rozwijanie kompetencji przyszłości, takich jak krytyczne myślenie, umiejętność pracy z technologią oraz świadome korzystanie z narzędzi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sektorem biznesowym umożliwia Fundacji Girls Code Fun odpowiadanie na konkretne potrzeby organizacji – zarówno w zakresie rozwoju talentów, jak i realizacji celów związanych z ESG, DEI oraz employer brandingiem. Elastyczność w projektowaniu działań – od krótkich form edukacyjnych po kompleksowe programy rozwojowe – pozwala na dostosowanie inicjatyw do zmieniających się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wyróżnienie stanowi dla Fundacji Girls Code Fun zarówno potwierdzenie słuszności obranej strategii, jak i impuls do dalszego rozwoju działań na rzecz budowania kompetencji cyfrowych i wyrównywania szans w dostępie do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rozmów firmy, które stawiają na realizację celów ESG i są otwarte na wsparcie grup docelowych w rozwoju kompetencji przyszłości - mówi Anna Osowska, CEO Girls Code Fun.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2026-04-23T10:24:12+02:00</dcterms:created>
  <dcterms:modified xsi:type="dcterms:W3CDTF">2026-04-23T10:24:12+02:00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