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Technologie immersyjne bez tajemnic – VR i AR w programie 5. edycji STEAM Academy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Wirtualna i rozszerzona rzeczywistość przestają być ciekawostką z filmów science fiction – dziś są realnym narzędziem wykorzystywanym w edukacji, biznesie i przemyśle kreatywnym. Uczestniczki 5. edycji STEAM Academy miały okazję przekonać się o tym podczas eksperckiego webinaru poświęconego technologiom VR i AR.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poprowadziła </w:t>
      </w:r>
      <w:r>
        <w:rPr>
          <w:rFonts w:ascii="calibri" w:hAnsi="calibri" w:eastAsia="calibri" w:cs="calibri"/>
          <w:sz w:val="24"/>
          <w:szCs w:val="24"/>
          <w:b/>
        </w:rPr>
        <w:t xml:space="preserve">Małgorzata Steciak z CinematicVR Sp. z o.o.</w:t>
      </w:r>
      <w:r>
        <w:rPr>
          <w:rFonts w:ascii="calibri" w:hAnsi="calibri" w:eastAsia="calibri" w:cs="calibri"/>
          <w:sz w:val="24"/>
          <w:szCs w:val="24"/>
        </w:rPr>
        <w:t xml:space="preserve">, która zaprosiła nastolatki do świata technologii immersyjnych i pokazała, jak wygląda praca przy projektach opartych o XR – od pomysłu po gotowe rozwiązanie.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webinaru uczestniczki dowiedziały się m.in.: czym różnią się VR, AR i XR oraz gdzie faktycznie znajdują dziś zastosowanie, jakie kompetencje są potrzebne, by pracować przy projektach VR, jak wygląda współpraca interdyscyplinarnych zespołów (design, technologia, storytelling), jakie narzędzia i technologie stoją za aplikacjami VR i doświadczeniami 360°.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 nacisk położono na </w:t>
      </w:r>
      <w:r>
        <w:rPr>
          <w:rFonts w:ascii="calibri" w:hAnsi="calibri" w:eastAsia="calibri" w:cs="calibri"/>
          <w:sz w:val="24"/>
          <w:szCs w:val="24"/>
          <w:b/>
        </w:rPr>
        <w:t xml:space="preserve">praktyczne przykłady</w:t>
      </w:r>
      <w:r>
        <w:rPr>
          <w:rFonts w:ascii="calibri" w:hAnsi="calibri" w:eastAsia="calibri" w:cs="calibri"/>
          <w:sz w:val="24"/>
          <w:szCs w:val="24"/>
        </w:rPr>
        <w:t xml:space="preserve"> – od symulacji szkoleniowych i projektów edukacyjnych po produkcje kreatywne i rozwiązania wykorzystywane przez firmy. Uczestniczki mogły zajrzeć „za kulisy” pracy nad scenariuszem interaktywnym, filmami 360° oraz modelami 3D wykorzystywanymi w środowiskach wirtualnych.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spotkanie pokazało dziewczynom, że technologie immersyjne to realna ścieżka rozwoju zawodowego, łącząca kompetencje techniczne z kreatywnością</w:t>
      </w:r>
      <w:r>
        <w:rPr>
          <w:rFonts w:ascii="calibri" w:hAnsi="calibri" w:eastAsia="calibri" w:cs="calibri"/>
          <w:sz w:val="24"/>
          <w:szCs w:val="24"/>
        </w:rPr>
        <w:t xml:space="preserve"> – podkreśla Anna Osowska, CEO Fundacji Girls Code Fun.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Webinar wywołał dużą aktywność i zaangażowanie uczestniczek, a jego ocena mówi sama za siebie – </w:t>
      </w:r>
      <w:r>
        <w:rPr>
          <w:rFonts w:ascii="calibri" w:hAnsi="calibri" w:eastAsia="calibri" w:cs="calibri"/>
          <w:sz w:val="24"/>
          <w:szCs w:val="24"/>
          <w:b/>
        </w:rPr>
        <w:t xml:space="preserve">100% dziewczyn przyznało mu najwyższą możliwą notę</w:t>
      </w:r>
      <w:r>
        <w:rPr>
          <w:rFonts w:ascii="calibri" w:hAnsi="calibri" w:eastAsia="calibri" w:cs="calibri"/>
          <w:sz w:val="24"/>
          <w:szCs w:val="24"/>
        </w:rPr>
        <w:t xml:space="preserve">. To kolejny dowód na to, że ambitne, wymagające treści technologiczne są dokładnie tym, czego młode osoby szukają dziś w edukacji.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STEAM Academy w swojej </w:t>
      </w:r>
      <w:r>
        <w:rPr>
          <w:rFonts w:ascii="calibri" w:hAnsi="calibri" w:eastAsia="calibri" w:cs="calibri"/>
          <w:sz w:val="24"/>
          <w:szCs w:val="24"/>
          <w:b/>
        </w:rPr>
        <w:t xml:space="preserve">5. edycji</w:t>
      </w:r>
      <w:r>
        <w:rPr>
          <w:rFonts w:ascii="calibri" w:hAnsi="calibri" w:eastAsia="calibri" w:cs="calibri"/>
          <w:sz w:val="24"/>
          <w:szCs w:val="24"/>
        </w:rPr>
        <w:t xml:space="preserve"> ponownie udowadnia, że rozwój kompetencji cyfrowych, poznawanie nowych technologii i kontakt z praktyczkami i praktykami z branży to realna inwestycja w przyszłość uczestniczek.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realizowany jest przy wsparciu </w:t>
      </w:r>
      <w:r>
        <w:rPr>
          <w:rFonts w:ascii="calibri" w:hAnsi="calibri" w:eastAsia="calibri" w:cs="calibri"/>
          <w:sz w:val="24"/>
          <w:szCs w:val="24"/>
          <w:b/>
        </w:rPr>
        <w:t xml:space="preserve">Motorola Solutions Foundation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#GirlsCodeFun #STEAMAcademy #VR #AR #MotoSolutionsCares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2026-09-18T12:45:15+02:00</dcterms:created>
  <dcterms:modified xsi:type="dcterms:W3CDTF">2026-09-18T12:45:15+02:00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