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immersyjne bez tajemnic – VR i AR w programie 5. edycji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Wirtualna i rozszerzona rzeczywistość przestają być ciekawostką z filmów science fiction – dziś są realnym narzędziem wykorzystywanym w edukacji, biznesie i przemyśle kreatywnym. Uczestniczki 5. edycji STEAM Academy miały okazję przekonać się o tym podczas eksperckiego webinaru poświęconego technologiom VR i 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poprowadziła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Steciak z CinematicVR Sp. z o.o.</w:t>
      </w:r>
      <w:r>
        <w:rPr>
          <w:rFonts w:ascii="calibri" w:hAnsi="calibri" w:eastAsia="calibri" w:cs="calibri"/>
          <w:sz w:val="24"/>
          <w:szCs w:val="24"/>
        </w:rPr>
        <w:t xml:space="preserve">, która zaprosiła nastolatki do świata technologii immersyjnych i pokazała, jak wygląda praca przy projektach opartych o XR – od pomysłu po gotowe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uczestniczki dowiedziały się m.in.: czym różnią się VR, AR i XR oraz gdzie faktycznie znajdują dziś zastosowanie, jakie kompetencje są potrzebne, by pracować przy projektach VR, jak wygląda współpraca interdyscyplinarnych zespołów (design, technologia, storytelling), jakie narzędzia i technologie stoją za aplikacjami VR i doświadczeniami 360°.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nacisk położono na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przykłady</w:t>
      </w:r>
      <w:r>
        <w:rPr>
          <w:rFonts w:ascii="calibri" w:hAnsi="calibri" w:eastAsia="calibri" w:cs="calibri"/>
          <w:sz w:val="24"/>
          <w:szCs w:val="24"/>
        </w:rPr>
        <w:t xml:space="preserve"> – od symulacji szkoleniowych i projektów edukacyjnych po produkcje kreatywne i rozwiązania wykorzystywane przez firmy. Uczestniczki mogły zajrzeć „za kulisy” pracy nad scenariuszem interaktywnym, filmami 360° oraz modelami 3D wykorzystywanymi w środowiskach wirtualnych.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spotkanie pokazało dziewczynom, że technologie immersyjne to realna ścieżka rozwoju zawodowego, łącząca kompetencje techniczne z kreatywnością</w:t>
      </w:r>
      <w:r>
        <w:rPr>
          <w:rFonts w:ascii="calibri" w:hAnsi="calibri" w:eastAsia="calibri" w:cs="calibri"/>
          <w:sz w:val="24"/>
          <w:szCs w:val="24"/>
        </w:rPr>
        <w:t xml:space="preserve"> – podkreśla Anna Osowska, CEO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wywołał dużą aktywność i zaangażowanie uczestniczek, a jego ocena mówi sama za siebie – </w:t>
      </w:r>
      <w:r>
        <w:rPr>
          <w:rFonts w:ascii="calibri" w:hAnsi="calibri" w:eastAsia="calibri" w:cs="calibri"/>
          <w:sz w:val="24"/>
          <w:szCs w:val="24"/>
          <w:b/>
        </w:rPr>
        <w:t xml:space="preserve">100% dziewczyn przyznało mu najwyższą możliwą notę</w:t>
      </w:r>
      <w:r>
        <w:rPr>
          <w:rFonts w:ascii="calibri" w:hAnsi="calibri" w:eastAsia="calibri" w:cs="calibri"/>
          <w:sz w:val="24"/>
          <w:szCs w:val="24"/>
        </w:rPr>
        <w:t xml:space="preserve">. To kolejny dowód na to, że ambitne, wymagające treści technologiczne są dokładnie tym, czego młode osoby szukają dziś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ponownie udowadnia, że rozwój kompetencji cyfrowych, poznawanie nowych technologii i kontakt z praktyczkami i praktykami z branży to realna inwestycja w przyszłość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jest przy wsparciu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#STEAMAcademy #VR #AR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2026-07-18T04:43:15+02:00</dcterms:created>
  <dcterms:modified xsi:type="dcterms:W3CDTF">2026-07-18T04:43:15+02:00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